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560" w:lineRule="exact"/>
        <w:jc w:val="center"/>
        <w:rPr>
          <w:rFonts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第二批广西向海经济发展示范园区名单</w:t>
      </w:r>
    </w:p>
    <w:p>
      <w:pPr>
        <w:spacing w:line="48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48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1.</w:t>
      </w:r>
      <w:r>
        <w:rPr>
          <w:rFonts w:hint="eastAsia" w:ascii="仿宋_GB2312" w:eastAsia="仿宋_GB2312"/>
          <w:sz w:val="32"/>
          <w:szCs w:val="32"/>
        </w:rPr>
        <w:t>北海经济技术开发区</w:t>
      </w:r>
    </w:p>
    <w:p>
      <w:pPr>
        <w:spacing w:line="48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2.</w:t>
      </w:r>
      <w:r>
        <w:rPr>
          <w:rFonts w:hint="eastAsia" w:ascii="仿宋_GB2312" w:eastAsia="仿宋_GB2312"/>
          <w:sz w:val="32"/>
          <w:szCs w:val="32"/>
        </w:rPr>
        <w:t>来宾市工业园区</w:t>
      </w:r>
    </w:p>
    <w:p>
      <w:pPr>
        <w:spacing w:line="48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3.</w:t>
      </w:r>
      <w:r>
        <w:rPr>
          <w:rFonts w:hint="eastAsia" w:ascii="仿宋_GB2312" w:eastAsia="仿宋_GB2312"/>
          <w:sz w:val="32"/>
          <w:szCs w:val="32"/>
        </w:rPr>
        <w:t>广西中国—东盟青年产业园</w:t>
      </w:r>
    </w:p>
    <w:p>
      <w:pPr>
        <w:spacing w:line="48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4.</w:t>
      </w:r>
      <w:r>
        <w:rPr>
          <w:rFonts w:hint="eastAsia" w:ascii="仿宋_GB2312" w:eastAsia="仿宋_GB2312"/>
          <w:sz w:val="32"/>
          <w:szCs w:val="32"/>
        </w:rPr>
        <w:t>贵港覃塘产业园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hZGVkYWQ0NTcxZTRjNDIwNTJkNzY0NTVmMDI1ZjMifQ=="/>
  </w:docVars>
  <w:rsids>
    <w:rsidRoot w:val="00000000"/>
    <w:rsid w:val="27452D6D"/>
    <w:rsid w:val="3730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2024-02-26T07:14:41Z</dcterms:created>
  <dc:creator>GXHYJ</dc:creator>
  <cp:lastModifiedBy>GXHYJ</cp:lastModifiedBy>
  <dcterms:modified xsi:type="dcterms:W3CDTF">2024-02-26T07:14:53Z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2EA8E2C6E0A640B38B1C416306A4BCA5_12</vt:lpwstr>
  </property>
</Properties>
</file>