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05" w:rsidRPr="00DE31F6" w:rsidRDefault="00757605" w:rsidP="00757605">
      <w:pPr>
        <w:spacing w:after="240" w:line="560" w:lineRule="exact"/>
        <w:jc w:val="left"/>
        <w:rPr>
          <w:rFonts w:ascii="华文中宋" w:eastAsia="华文中宋" w:hAnsi="华文中宋" w:cs="黑体"/>
          <w:b/>
          <w:spacing w:val="-20"/>
          <w:sz w:val="36"/>
          <w:szCs w:val="36"/>
        </w:rPr>
      </w:pPr>
      <w:bookmarkStart w:id="0" w:name="_Toc474096404"/>
      <w:bookmarkStart w:id="1" w:name="_Toc424498307"/>
      <w:bookmarkStart w:id="2" w:name="_Toc465828834"/>
      <w:r w:rsidRPr="00DE31F6">
        <w:rPr>
          <w:rFonts w:ascii="华文中宋" w:eastAsia="华文中宋" w:hAnsi="华文中宋" w:cs="黑体" w:hint="eastAsia"/>
          <w:b/>
          <w:spacing w:val="-20"/>
          <w:sz w:val="36"/>
          <w:szCs w:val="36"/>
        </w:rPr>
        <w:t>附件</w:t>
      </w:r>
      <w:r>
        <w:rPr>
          <w:rFonts w:ascii="华文中宋" w:eastAsia="华文中宋" w:hAnsi="华文中宋" w:cs="黑体" w:hint="eastAsia"/>
          <w:b/>
          <w:spacing w:val="-20"/>
          <w:sz w:val="36"/>
          <w:szCs w:val="36"/>
        </w:rPr>
        <w:t>1</w:t>
      </w:r>
    </w:p>
    <w:p w:rsidR="00284E7B" w:rsidRDefault="00E05D6C">
      <w:pPr>
        <w:spacing w:after="240" w:line="64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海域使用金征收标准</w:t>
      </w:r>
    </w:p>
    <w:p w:rsidR="00284E7B" w:rsidRDefault="00284E7B">
      <w:pPr>
        <w:spacing w:line="640" w:lineRule="exact"/>
        <w:ind w:firstLineChars="200" w:firstLine="632"/>
        <w:rPr>
          <w:rFonts w:ascii="仿宋_GB2312" w:eastAsia="仿宋_GB2312" w:hAnsi="仿宋" w:cs="宋体"/>
        </w:rPr>
      </w:pP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为贯彻落实《生态文明体制改革总体方案》以及《海域、无居民海岛有偿使用的意见》要求，充分发挥海域使用金征收标准经济杠杆的调控作用，提高用海生态门槛，引导海域开发利用布局优化和海洋产业结构调整，根据《中华人民共和国海域使用管理法》、《中华人民共和国预算法》，现对海域使用金征收标准调整如下</w:t>
      </w:r>
      <w:r>
        <w:rPr>
          <w:rFonts w:ascii="仿宋_GB2312" w:eastAsia="仿宋_GB2312" w:hAnsi="仿宋" w:cs="??_GB2312" w:hint="eastAsia"/>
        </w:rPr>
        <w:t>：</w:t>
      </w:r>
    </w:p>
    <w:p w:rsidR="00284E7B" w:rsidRPr="00431457" w:rsidRDefault="00E05D6C" w:rsidP="00431457">
      <w:pPr>
        <w:spacing w:line="630" w:lineRule="exact"/>
        <w:ind w:firstLineChars="200" w:firstLine="632"/>
        <w:rPr>
          <w:rFonts w:ascii="黑体" w:eastAsia="黑体" w:hAnsi="黑体"/>
        </w:rPr>
      </w:pPr>
      <w:r w:rsidRPr="00431457">
        <w:rPr>
          <w:rFonts w:ascii="黑体" w:eastAsia="黑体" w:hAnsi="黑体" w:cs="黑体" w:hint="eastAsia"/>
        </w:rPr>
        <w:t>一、海域等别调整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根据沿海地区行政区划变化以及海域资源和生态环境、社会经济发展等情况，全国海域等别调整如下：</w:t>
      </w:r>
      <w:r>
        <w:rPr>
          <w:rFonts w:ascii="仿宋_GB2312" w:eastAsia="仿宋_GB2312" w:hAnsi="仿宋"/>
          <w:b/>
          <w:bCs/>
        </w:rPr>
        <w:tab/>
      </w:r>
      <w:r>
        <w:rPr>
          <w:rFonts w:ascii="仿宋_GB2312" w:eastAsia="仿宋_GB2312" w:hAnsi="仿宋"/>
          <w:b/>
          <w:bCs/>
        </w:rPr>
        <w:tab/>
      </w:r>
    </w:p>
    <w:p w:rsidR="00284E7B" w:rsidRDefault="00E05D6C" w:rsidP="00431457">
      <w:pPr>
        <w:tabs>
          <w:tab w:val="left" w:pos="3330"/>
          <w:tab w:val="center" w:pos="4156"/>
        </w:tabs>
        <w:spacing w:line="630" w:lineRule="exact"/>
        <w:ind w:firstLine="200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/>
          <w:b/>
          <w:bCs/>
        </w:rPr>
        <w:tab/>
      </w:r>
      <w:r>
        <w:rPr>
          <w:rFonts w:ascii="仿宋_GB2312" w:eastAsia="仿宋_GB2312" w:hAnsi="仿宋"/>
          <w:b/>
          <w:bCs/>
        </w:rPr>
        <w:tab/>
      </w:r>
      <w:r>
        <w:rPr>
          <w:rFonts w:ascii="仿宋_GB2312" w:eastAsia="仿宋_GB2312" w:hAnsi="仿宋" w:cs="宋体" w:hint="eastAsia"/>
          <w:b/>
          <w:bCs/>
        </w:rPr>
        <w:t>海域等别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t>一等：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上海：宝山区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浦东新区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山东：青岛市（市南区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市北区）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福建：厦门市（思明区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湖里区）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广东：广州市（黄埔区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番禺区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南沙区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增城区）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深圳市（福田区</w:t>
      </w:r>
      <w:r>
        <w:rPr>
          <w:rFonts w:ascii="仿宋_GB2312" w:eastAsia="仿宋_GB2312" w:hAnsi="仿宋" w:cs="宋体"/>
        </w:rPr>
        <w:t xml:space="preserve"> 南山区 </w:t>
      </w:r>
      <w:r>
        <w:rPr>
          <w:rFonts w:ascii="仿宋_GB2312" w:eastAsia="仿宋_GB2312" w:hAnsi="仿宋" w:cs="宋体" w:hint="eastAsia"/>
        </w:rPr>
        <w:t>宝安区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龙岗区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盐田区）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lastRenderedPageBreak/>
        <w:t>二等：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上海：金山区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奉贤区</w:t>
      </w:r>
      <w:r>
        <w:rPr>
          <w:rFonts w:ascii="仿宋_GB2312" w:eastAsia="仿宋_GB2312" w:hAnsi="仿宋" w:cs="??_GB2312"/>
        </w:rPr>
        <w:t xml:space="preserve"> 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天津：滨海新区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辽宁：大连市（中山区</w:t>
      </w:r>
      <w:r>
        <w:rPr>
          <w:rFonts w:ascii="仿宋_GB2312" w:eastAsia="仿宋_GB2312" w:hAnsi="仿宋" w:cs="宋体"/>
        </w:rPr>
        <w:t xml:space="preserve"> 西岗区 </w:t>
      </w:r>
      <w:r>
        <w:rPr>
          <w:rFonts w:ascii="仿宋_GB2312" w:eastAsia="仿宋_GB2312" w:hAnsi="仿宋" w:cs="宋体" w:hint="eastAsia"/>
        </w:rPr>
        <w:t>沙河口区）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山东：青岛市（黄岛区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崂山区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李沧区</w:t>
      </w:r>
      <w:r>
        <w:rPr>
          <w:rFonts w:ascii="仿宋_GB2312" w:eastAsia="仿宋_GB2312" w:hAnsi="仿宋" w:cs="宋体"/>
        </w:rPr>
        <w:t xml:space="preserve"> 城阳区</w:t>
      </w:r>
      <w:r>
        <w:rPr>
          <w:rFonts w:ascii="仿宋_GB2312" w:eastAsia="仿宋_GB2312" w:hAnsi="仿宋" w:cs="宋体" w:hint="eastAsia"/>
        </w:rPr>
        <w:t>）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浙江：宁波市江北区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温州市龙湾区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福建：泉州市丰泽区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厦门市（海沧区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集美区）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广东：东莞市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汕头市（龙湖区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金平区</w:t>
      </w:r>
      <w:r>
        <w:rPr>
          <w:rFonts w:ascii="仿宋_GB2312" w:eastAsia="仿宋_GB2312" w:hAnsi="仿宋" w:cs="宋体"/>
        </w:rPr>
        <w:t xml:space="preserve"> 潮阳区</w:t>
      </w:r>
      <w:r>
        <w:rPr>
          <w:rFonts w:ascii="仿宋_GB2312" w:eastAsia="仿宋_GB2312" w:hAnsi="仿宋" w:cs="宋体" w:hint="eastAsia"/>
        </w:rPr>
        <w:t>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中山市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珠海市（香洲区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斗门区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金湾区）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t>三等：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上海：崇明区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辽宁：大连市甘井子区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营口市鲅鱼圈区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河北：秦皇岛市（海港区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北戴河区）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山东：青岛市即墨区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胶州市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烟台市（芝罘区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福山区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莱山区）龙口市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蓬莱市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威海市环翠区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荣成市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日照市（东港区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岚山区）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浙江：宁波市（北仑区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镇海区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鄞州区）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台州市（椒江区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路桥区）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舟山市定海区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福建：福州市马尾区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福清市</w:t>
      </w:r>
      <w:r>
        <w:rPr>
          <w:rFonts w:ascii="仿宋_GB2312" w:eastAsia="仿宋_GB2312" w:hAnsi="仿宋" w:cs="宋体"/>
        </w:rPr>
        <w:t xml:space="preserve"> 厦门市（同安区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翔安区）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泉州市（洛江区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泉港区）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石狮市</w:t>
      </w:r>
      <w:r>
        <w:rPr>
          <w:rFonts w:ascii="仿宋_GB2312" w:eastAsia="仿宋_GB2312" w:hAnsi="仿宋" w:cs="宋体"/>
        </w:rPr>
        <w:t xml:space="preserve"> 晋江市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lastRenderedPageBreak/>
        <w:t>广东：汕头市（濠江区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潮南区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澄海区）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江门市新会区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湛江市（赤坎区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霞山区</w:t>
      </w:r>
      <w:r>
        <w:rPr>
          <w:rFonts w:ascii="仿宋_GB2312" w:eastAsia="仿宋_GB2312" w:hAnsi="仿宋" w:cs="宋体"/>
        </w:rPr>
        <w:t xml:space="preserve"> 坡头区 麻章区） </w:t>
      </w:r>
      <w:r>
        <w:rPr>
          <w:rFonts w:ascii="仿宋_GB2312" w:eastAsia="仿宋_GB2312" w:hAnsi="仿宋" w:cs="宋体" w:hint="eastAsia"/>
        </w:rPr>
        <w:t>茂名市电白区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惠州市惠阳区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惠东县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海南：海口市（秀英区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龙华区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美兰区）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三亚市（海棠区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吉阳区</w:t>
      </w:r>
      <w:r>
        <w:rPr>
          <w:rFonts w:ascii="仿宋_GB2312" w:eastAsia="仿宋_GB2312" w:hAnsi="仿宋" w:cs="宋体"/>
        </w:rPr>
        <w:t xml:space="preserve"> 天涯区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崖州区）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t>四等：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辽宁：大连市（旅顺口区</w:t>
      </w:r>
      <w:r>
        <w:rPr>
          <w:rFonts w:ascii="仿宋_GB2312" w:eastAsia="仿宋_GB2312" w:hAnsi="仿宋" w:cs="宋体"/>
        </w:rPr>
        <w:t xml:space="preserve"> 金州区） 瓦房店市 </w:t>
      </w:r>
      <w:r>
        <w:rPr>
          <w:rFonts w:ascii="仿宋_GB2312" w:eastAsia="仿宋_GB2312" w:hAnsi="仿宋" w:cs="宋体" w:hint="eastAsia"/>
        </w:rPr>
        <w:t>长海县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营口市（西市区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老边区）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盖州市</w:t>
      </w:r>
      <w:r>
        <w:rPr>
          <w:rFonts w:ascii="仿宋_GB2312" w:eastAsia="仿宋_GB2312" w:hAnsi="仿宋" w:cs="宋体"/>
        </w:rPr>
        <w:t xml:space="preserve"> 葫芦岛市（连山区</w:t>
      </w:r>
      <w:r>
        <w:rPr>
          <w:rFonts w:ascii="仿宋_GB2312" w:eastAsia="仿宋_GB2312" w:hAnsi="仿宋"/>
        </w:rPr>
        <w:t xml:space="preserve"> </w:t>
      </w:r>
      <w:r>
        <w:rPr>
          <w:rFonts w:ascii="仿宋_GB2312" w:eastAsia="仿宋_GB2312" w:hAnsi="仿宋" w:cs="宋体" w:hint="eastAsia"/>
        </w:rPr>
        <w:t>龙港区）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绥中县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兴城市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河北：秦皇岛市山海关区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山东：烟台市牟平区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莱州市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招远市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海阳市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威海市文登区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乳山市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江苏：连云港市连云区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浙江：慈溪市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余姚市</w:t>
      </w:r>
      <w:r>
        <w:rPr>
          <w:rFonts w:ascii="仿宋_GB2312" w:eastAsia="仿宋_GB2312" w:hAnsi="仿宋" w:cs="宋体"/>
        </w:rPr>
        <w:t xml:space="preserve"> 乐清市 </w:t>
      </w:r>
      <w:r>
        <w:rPr>
          <w:rFonts w:ascii="仿宋_GB2312" w:eastAsia="仿宋_GB2312" w:hAnsi="仿宋" w:cs="宋体" w:hint="eastAsia"/>
        </w:rPr>
        <w:t>海盐县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平湖市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玉环市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温岭市</w:t>
      </w:r>
      <w:r>
        <w:rPr>
          <w:rFonts w:ascii="仿宋_GB2312" w:eastAsia="仿宋_GB2312" w:hAnsi="仿宋" w:cs="??_GB2312"/>
        </w:rPr>
        <w:t xml:space="preserve">  </w:t>
      </w:r>
      <w:r>
        <w:rPr>
          <w:rFonts w:ascii="仿宋_GB2312" w:eastAsia="仿宋_GB2312" w:hAnsi="仿宋" w:cs="宋体" w:hint="eastAsia"/>
        </w:rPr>
        <w:t>舟山市普陀区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嵊泗县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福建：福州市长乐区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惠安县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龙海市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南安市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广东：南澳县</w:t>
      </w:r>
      <w:r>
        <w:rPr>
          <w:rFonts w:ascii="仿宋_GB2312" w:eastAsia="仿宋_GB2312" w:hAnsi="仿宋" w:cs="宋体"/>
        </w:rPr>
        <w:t xml:space="preserve"> 台山市 </w:t>
      </w:r>
      <w:r>
        <w:rPr>
          <w:rFonts w:ascii="仿宋_GB2312" w:eastAsia="仿宋_GB2312" w:hAnsi="仿宋" w:cs="宋体" w:hint="eastAsia"/>
        </w:rPr>
        <w:t>恩平市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汕尾市城区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阳江市江城区</w:t>
      </w:r>
      <w:r>
        <w:rPr>
          <w:rFonts w:ascii="仿宋_GB2312" w:eastAsia="仿宋_GB2312" w:hAnsi="仿宋" w:cs="??_GB2312"/>
        </w:rPr>
        <w:t xml:space="preserve"> 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广西：北海市（海城区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银海区）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海南：儋州市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t>五等：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lastRenderedPageBreak/>
        <w:t>辽宁：大连市普兰店区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庄河市</w:t>
      </w:r>
      <w:r>
        <w:rPr>
          <w:rFonts w:ascii="仿宋_GB2312" w:eastAsia="仿宋_GB2312" w:hAnsi="仿宋" w:cs="宋体"/>
        </w:rPr>
        <w:t xml:space="preserve"> 东港市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河北：秦皇岛市抚宁区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唐山市（丰南区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曹妃甸区）</w:t>
      </w:r>
      <w:r>
        <w:rPr>
          <w:rFonts w:ascii="仿宋_GB2312" w:eastAsia="仿宋_GB2312" w:hAnsi="仿宋" w:cs="宋体"/>
        </w:rPr>
        <w:t xml:space="preserve"> 滦南县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乐亭县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黄骅市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山东：东营市（东营区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河口区）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长岛县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莱阳市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潍坊市寒亭区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江苏：南通市通州区</w:t>
      </w:r>
      <w:r>
        <w:rPr>
          <w:rFonts w:ascii="仿宋_GB2312" w:eastAsia="仿宋_GB2312" w:hAnsi="仿宋" w:cs="宋体"/>
        </w:rPr>
        <w:t xml:space="preserve"> 海安县 如东县 </w:t>
      </w:r>
      <w:r>
        <w:rPr>
          <w:rFonts w:ascii="仿宋_GB2312" w:eastAsia="仿宋_GB2312" w:hAnsi="仿宋" w:cs="宋体" w:hint="eastAsia"/>
        </w:rPr>
        <w:t>启东市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海门市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盐城市大丰区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东台市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浙江：宁波市奉化区</w:t>
      </w:r>
      <w:r>
        <w:rPr>
          <w:rFonts w:ascii="仿宋_GB2312" w:eastAsia="仿宋_GB2312" w:hAnsi="仿宋" w:cs="宋体"/>
        </w:rPr>
        <w:t xml:space="preserve"> 象山县 宁海县 </w:t>
      </w:r>
      <w:r>
        <w:rPr>
          <w:rFonts w:ascii="仿宋_GB2312" w:eastAsia="仿宋_GB2312" w:hAnsi="仿宋" w:cs="宋体" w:hint="eastAsia"/>
        </w:rPr>
        <w:t>温州市洞头区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瑞安市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岱山县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三门县</w:t>
      </w:r>
      <w:r>
        <w:rPr>
          <w:rFonts w:ascii="仿宋_GB2312" w:eastAsia="仿宋_GB2312" w:hAnsi="仿宋" w:cs="宋体"/>
        </w:rPr>
        <w:t xml:space="preserve"> 临海市</w:t>
      </w:r>
      <w:r>
        <w:rPr>
          <w:rFonts w:ascii="仿宋_GB2312" w:eastAsia="仿宋_GB2312" w:hAnsi="仿宋" w:cs="??_GB2312"/>
        </w:rPr>
        <w:t xml:space="preserve"> 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??_GB2312"/>
        </w:rPr>
      </w:pPr>
      <w:r>
        <w:rPr>
          <w:rFonts w:ascii="仿宋_GB2312" w:eastAsia="仿宋_GB2312" w:hAnsi="仿宋" w:cs="宋体" w:hint="eastAsia"/>
        </w:rPr>
        <w:t>福建：连江县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罗源县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平潭县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莆田市（城厢区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涵江区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荔城区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秀屿区）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漳浦县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广东：遂溪县</w:t>
      </w:r>
      <w:r>
        <w:rPr>
          <w:rFonts w:ascii="仿宋_GB2312" w:eastAsia="仿宋_GB2312" w:hAnsi="仿宋" w:cs="宋体"/>
        </w:rPr>
        <w:t xml:space="preserve"> 徐闻县 廉江市 雷州市 吴川市 </w:t>
      </w:r>
      <w:r>
        <w:rPr>
          <w:rFonts w:ascii="仿宋_GB2312" w:eastAsia="仿宋_GB2312" w:hAnsi="仿宋" w:cs="宋体" w:hint="eastAsia"/>
        </w:rPr>
        <w:t>海丰县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陆丰市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阳东县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阳西县</w:t>
      </w:r>
      <w:r>
        <w:rPr>
          <w:rFonts w:ascii="仿宋_GB2312" w:eastAsia="仿宋_GB2312" w:hAnsi="仿宋" w:cs="宋体"/>
        </w:rPr>
        <w:t xml:space="preserve"> 饶平县 </w:t>
      </w:r>
      <w:r>
        <w:rPr>
          <w:rFonts w:ascii="仿宋_GB2312" w:eastAsia="仿宋_GB2312" w:hAnsi="仿宋" w:cs="宋体" w:hint="eastAsia"/>
        </w:rPr>
        <w:t>揭阳市榕城区</w:t>
      </w:r>
      <w:r>
        <w:rPr>
          <w:rFonts w:ascii="仿宋_GB2312" w:eastAsia="仿宋_GB2312" w:hAnsi="仿宋" w:cs="宋体"/>
        </w:rPr>
        <w:t xml:space="preserve"> 惠来县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广西：北海市铁山港区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防城港市（港口区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防城区）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钦州市钦南区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海南：琼海市</w:t>
      </w:r>
      <w:r>
        <w:rPr>
          <w:rFonts w:ascii="仿宋_GB2312" w:eastAsia="仿宋_GB2312" w:hAnsi="仿宋" w:cs="宋体"/>
        </w:rPr>
        <w:t xml:space="preserve"> 文昌市 万宁市 </w:t>
      </w:r>
      <w:r>
        <w:rPr>
          <w:rFonts w:ascii="仿宋_GB2312" w:eastAsia="仿宋_GB2312" w:hAnsi="仿宋" w:cs="宋体" w:hint="eastAsia"/>
        </w:rPr>
        <w:t>澄迈县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乐东县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陵水县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4"/>
        <w:rPr>
          <w:rFonts w:ascii="仿宋_GB2312" w:eastAsia="仿宋_GB2312" w:hAnsi="仿宋"/>
          <w:b/>
          <w:bCs/>
        </w:rPr>
      </w:pPr>
      <w:r>
        <w:rPr>
          <w:rFonts w:ascii="仿宋_GB2312" w:eastAsia="仿宋_GB2312" w:hAnsi="仿宋" w:cs="宋体" w:hint="eastAsia"/>
          <w:b/>
          <w:bCs/>
        </w:rPr>
        <w:t>六等：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辽宁：锦州市太和区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凌海市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盘锦市大洼区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盘山县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河北：昌黎县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海兴县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山东：东营市垦利区</w:t>
      </w:r>
      <w:r>
        <w:rPr>
          <w:rFonts w:ascii="仿宋_GB2312" w:eastAsia="仿宋_GB2312" w:hAnsi="仿宋" w:cs="宋体"/>
        </w:rPr>
        <w:t xml:space="preserve"> 利津县 广饶县 寿光市 </w:t>
      </w:r>
      <w:r>
        <w:rPr>
          <w:rFonts w:ascii="仿宋_GB2312" w:eastAsia="仿宋_GB2312" w:hAnsi="仿宋" w:cs="宋体" w:hint="eastAsia"/>
        </w:rPr>
        <w:t>昌邑市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滨州</w:t>
      </w:r>
      <w:r>
        <w:rPr>
          <w:rFonts w:ascii="仿宋_GB2312" w:eastAsia="仿宋_GB2312" w:hAnsi="仿宋" w:cs="宋体" w:hint="eastAsia"/>
        </w:rPr>
        <w:lastRenderedPageBreak/>
        <w:t>市沾化区</w:t>
      </w:r>
      <w:r>
        <w:rPr>
          <w:rFonts w:ascii="仿宋_GB2312" w:eastAsia="仿宋_GB2312" w:hAnsi="仿宋" w:cs="宋体"/>
        </w:rPr>
        <w:t xml:space="preserve"> 无棣县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江苏：连云港市赣榆区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??_GB2312" w:hint="eastAsia"/>
        </w:rPr>
        <w:t>灌云县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灌南县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盐城市亭湖区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响水县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滨海县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射阳县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浙江：平阳县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苍南县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福建：仙游县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云霄县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诏安县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东山县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宁德市蕉城区</w:t>
      </w:r>
      <w:r>
        <w:rPr>
          <w:rFonts w:ascii="仿宋_GB2312" w:eastAsia="仿宋_GB2312" w:hAnsi="仿宋" w:cs="宋体"/>
        </w:rPr>
        <w:t xml:space="preserve"> 霞浦县 </w:t>
      </w:r>
      <w:r>
        <w:rPr>
          <w:rFonts w:ascii="仿宋_GB2312" w:eastAsia="仿宋_GB2312" w:hAnsi="仿宋" w:cs="宋体" w:hint="eastAsia"/>
        </w:rPr>
        <w:t>福安市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福鼎市</w:t>
      </w:r>
      <w:r>
        <w:rPr>
          <w:rFonts w:ascii="仿宋_GB2312" w:eastAsia="仿宋_GB2312" w:hAnsi="仿宋" w:cs="??_GB2312"/>
        </w:rPr>
        <w:t xml:space="preserve"> 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广西：合浦县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东兴市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 w:cs="黑体"/>
          <w:b/>
        </w:rPr>
      </w:pPr>
      <w:r>
        <w:rPr>
          <w:rFonts w:ascii="仿宋_GB2312" w:eastAsia="仿宋_GB2312" w:hAnsi="仿宋" w:cs="宋体" w:hint="eastAsia"/>
        </w:rPr>
        <w:t>海南：三沙市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东方市</w:t>
      </w:r>
      <w:r>
        <w:rPr>
          <w:rFonts w:ascii="仿宋_GB2312" w:eastAsia="仿宋_GB2312" w:hAnsi="仿宋" w:cs="??_GB2312"/>
        </w:rPr>
        <w:t xml:space="preserve"> </w:t>
      </w:r>
      <w:r>
        <w:rPr>
          <w:rFonts w:ascii="仿宋_GB2312" w:eastAsia="仿宋_GB2312" w:hAnsi="仿宋" w:cs="宋体" w:hint="eastAsia"/>
        </w:rPr>
        <w:t>临高县</w:t>
      </w:r>
      <w:r>
        <w:rPr>
          <w:rFonts w:ascii="仿宋_GB2312" w:eastAsia="仿宋_GB2312" w:hAnsi="仿宋" w:cs="宋体"/>
        </w:rPr>
        <w:t xml:space="preserve"> </w:t>
      </w:r>
      <w:r>
        <w:rPr>
          <w:rFonts w:ascii="仿宋_GB2312" w:eastAsia="仿宋_GB2312" w:hAnsi="仿宋" w:cs="宋体" w:hint="eastAsia"/>
        </w:rPr>
        <w:t>昌江县</w:t>
      </w:r>
    </w:p>
    <w:p w:rsidR="00284E7B" w:rsidRPr="00431457" w:rsidRDefault="00E05D6C" w:rsidP="00431457">
      <w:pPr>
        <w:spacing w:line="630" w:lineRule="exact"/>
        <w:ind w:left="951" w:hangingChars="300" w:hanging="951"/>
        <w:rPr>
          <w:rFonts w:ascii="黑体" w:eastAsia="黑体" w:hAnsi="黑体"/>
        </w:rPr>
      </w:pPr>
      <w:r>
        <w:rPr>
          <w:rFonts w:ascii="仿宋_GB2312" w:eastAsia="仿宋_GB2312" w:hAnsi="仿宋" w:cs="黑体"/>
          <w:b/>
        </w:rPr>
        <w:t xml:space="preserve">    </w:t>
      </w:r>
      <w:r w:rsidRPr="00431457">
        <w:rPr>
          <w:rFonts w:ascii="黑体" w:eastAsia="黑体" w:hAnsi="黑体" w:cs="黑体" w:hint="eastAsia"/>
        </w:rPr>
        <w:t>二、海域使用金征收标准调整</w:t>
      </w:r>
    </w:p>
    <w:p w:rsidR="00284E7B" w:rsidRDefault="00E05D6C" w:rsidP="00431457">
      <w:pPr>
        <w:spacing w:line="630" w:lineRule="exact"/>
        <w:ind w:firstLineChars="200" w:firstLine="632"/>
        <w:rPr>
          <w:rFonts w:ascii="仿宋_GB2312" w:eastAsia="仿宋_GB2312" w:hAnsi="仿宋"/>
        </w:rPr>
      </w:pPr>
      <w:r>
        <w:rPr>
          <w:rFonts w:ascii="仿宋_GB2312" w:eastAsia="仿宋_GB2312" w:hAnsi="仿宋" w:cs="宋体" w:hint="eastAsia"/>
        </w:rPr>
        <w:t>根据国民经济增长、资源价格变化水平，并考虑海域开发利用的生态环境损害成本和社会承受能力，海域使用金征收标准调整如下：</w:t>
      </w:r>
    </w:p>
    <w:p w:rsidR="005A3CAD" w:rsidRPr="00CA6B2F" w:rsidRDefault="005A3CAD" w:rsidP="005A3CAD">
      <w:pPr>
        <w:spacing w:after="240" w:line="0" w:lineRule="atLeast"/>
        <w:jc w:val="center"/>
        <w:rPr>
          <w:rFonts w:ascii="仿宋_GB2312" w:eastAsia="仿宋_GB2312" w:hAnsi="仿宋" w:cs="仿宋"/>
          <w:b/>
          <w:bCs/>
          <w:sz w:val="28"/>
          <w:szCs w:val="28"/>
        </w:rPr>
        <w:sectPr w:rsidR="005A3CAD" w:rsidRPr="00CA6B2F" w:rsidSect="00CE4F0A">
          <w:footerReference w:type="even" r:id="rId8"/>
          <w:footerReference w:type="default" r:id="rId9"/>
          <w:footerReference w:type="first" r:id="rId10"/>
          <w:pgSz w:w="11906" w:h="16838" w:code="9"/>
          <w:pgMar w:top="2041" w:right="1531" w:bottom="2041" w:left="1531" w:header="851" w:footer="1644" w:gutter="0"/>
          <w:pgNumType w:start="1"/>
          <w:cols w:space="425"/>
          <w:titlePg/>
          <w:docGrid w:type="linesAndChars" w:linePitch="579" w:charSpace="-849"/>
        </w:sectPr>
      </w:pPr>
      <w:bookmarkStart w:id="3" w:name="_Toc434311463"/>
    </w:p>
    <w:p w:rsidR="005A3CAD" w:rsidRPr="00CA6B2F" w:rsidRDefault="00E26502" w:rsidP="005A3CAD">
      <w:pPr>
        <w:spacing w:line="0" w:lineRule="atLeast"/>
        <w:jc w:val="center"/>
        <w:rPr>
          <w:rFonts w:ascii="仿宋_GB2312" w:eastAsia="仿宋_GB2312" w:hAnsi="仿宋" w:cs="仿宋"/>
          <w:b/>
          <w:bCs/>
        </w:rPr>
      </w:pPr>
      <w:r w:rsidRPr="00CA6B2F">
        <w:rPr>
          <w:rFonts w:ascii="仿宋_GB2312" w:eastAsia="仿宋_GB2312" w:hAnsi="仿宋" w:cs="仿宋" w:hint="eastAsia"/>
          <w:b/>
          <w:bCs/>
        </w:rPr>
        <w:lastRenderedPageBreak/>
        <w:t>海域使用金征收标准</w:t>
      </w:r>
      <w:bookmarkEnd w:id="3"/>
    </w:p>
    <w:p w:rsidR="00E26502" w:rsidRPr="00CA6B2F" w:rsidRDefault="005A3CAD" w:rsidP="005A3CAD">
      <w:pPr>
        <w:spacing w:line="0" w:lineRule="atLeast"/>
        <w:jc w:val="right"/>
        <w:rPr>
          <w:rFonts w:ascii="仿宋_GB2312" w:eastAsia="仿宋_GB2312" w:hAnsi="仿宋"/>
          <w:b/>
          <w:bCs/>
          <w:sz w:val="28"/>
          <w:szCs w:val="28"/>
        </w:rPr>
      </w:pPr>
      <w:r w:rsidRPr="00CA6B2F">
        <w:rPr>
          <w:rFonts w:ascii="仿宋_GB2312" w:eastAsia="仿宋_GB2312" w:hAnsi="仿宋" w:cs="仿宋" w:hint="eastAsia"/>
          <w:b/>
          <w:bCs/>
          <w:sz w:val="22"/>
          <w:szCs w:val="22"/>
        </w:rPr>
        <w:t>单位：万元/公顷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14"/>
        <w:gridCol w:w="851"/>
        <w:gridCol w:w="2126"/>
        <w:gridCol w:w="993"/>
        <w:gridCol w:w="946"/>
        <w:gridCol w:w="1008"/>
        <w:gridCol w:w="881"/>
        <w:gridCol w:w="850"/>
        <w:gridCol w:w="988"/>
        <w:gridCol w:w="567"/>
      </w:tblGrid>
      <w:tr w:rsidR="00E26502" w:rsidRPr="00CA6B2F" w:rsidTr="005A3CAD">
        <w:trPr>
          <w:trHeight w:val="519"/>
          <w:jc w:val="center"/>
        </w:trPr>
        <w:tc>
          <w:tcPr>
            <w:tcW w:w="3591" w:type="dxa"/>
            <w:gridSpan w:val="3"/>
            <w:tcBorders>
              <w:tl2br w:val="single" w:sz="4" w:space="0" w:color="auto"/>
            </w:tcBorders>
            <w:vAlign w:val="center"/>
          </w:tcPr>
          <w:p w:rsidR="00E26502" w:rsidRPr="00CA6B2F" w:rsidRDefault="00E26502" w:rsidP="004F1CF6">
            <w:pPr>
              <w:spacing w:line="0" w:lineRule="atLeast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bookmarkStart w:id="4" w:name="_Hlk496607689"/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海域等别</w:t>
            </w:r>
          </w:p>
          <w:p w:rsidR="00E26502" w:rsidRPr="00CA6B2F" w:rsidRDefault="00E26502" w:rsidP="004F1CF6">
            <w:pPr>
              <w:spacing w:line="0" w:lineRule="atLeas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用海方式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一等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二等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三等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四等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五等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六等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5A3CA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征收方式</w:t>
            </w:r>
          </w:p>
        </w:tc>
      </w:tr>
      <w:tr w:rsidR="00E26502" w:rsidRPr="00CA6B2F" w:rsidTr="005A3CAD">
        <w:trPr>
          <w:trHeight w:val="473"/>
          <w:jc w:val="center"/>
        </w:trPr>
        <w:tc>
          <w:tcPr>
            <w:tcW w:w="614" w:type="dxa"/>
            <w:vMerge w:val="restart"/>
            <w:vAlign w:val="center"/>
          </w:tcPr>
          <w:p w:rsidR="00E26502" w:rsidRPr="00CA6B2F" w:rsidRDefault="00E26502" w:rsidP="005A3CA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填海造地用海</w:t>
            </w:r>
          </w:p>
        </w:tc>
        <w:tc>
          <w:tcPr>
            <w:tcW w:w="851" w:type="dxa"/>
            <w:vMerge w:val="restart"/>
            <w:vAlign w:val="center"/>
          </w:tcPr>
          <w:p w:rsidR="00E26502" w:rsidRPr="00CA6B2F" w:rsidRDefault="00E26502" w:rsidP="005A3CA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建设填海造地用海</w:t>
            </w:r>
          </w:p>
        </w:tc>
        <w:tc>
          <w:tcPr>
            <w:tcW w:w="2126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工业、交通运输、渔业基础设施等填海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300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250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190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140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100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60</w:t>
            </w:r>
          </w:p>
        </w:tc>
        <w:tc>
          <w:tcPr>
            <w:tcW w:w="567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一次性征收</w:t>
            </w:r>
          </w:p>
        </w:tc>
      </w:tr>
      <w:tr w:rsidR="00E26502" w:rsidRPr="00CA6B2F" w:rsidTr="005A3CAD">
        <w:trPr>
          <w:trHeight w:val="355"/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5A3CA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26502" w:rsidRPr="00CA6B2F" w:rsidRDefault="00E26502" w:rsidP="005A3CAD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城镇建设填海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2700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2300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1900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1400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900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0" w:lineRule="atLeas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600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</w:p>
        </w:tc>
      </w:tr>
      <w:tr w:rsidR="00E26502" w:rsidRPr="00CA6B2F" w:rsidTr="005A3CAD">
        <w:trPr>
          <w:trHeight w:val="292"/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农业填海造地用海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130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110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90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75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60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45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构筑物用海</w:t>
            </w: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非透水构筑物用海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250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200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150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50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跨海桥梁、海底隧道用海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17.30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透水构筑物用海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4.63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3.93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3.23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2.53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1.84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1.16</w:t>
            </w:r>
          </w:p>
        </w:tc>
        <w:tc>
          <w:tcPr>
            <w:tcW w:w="567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按年度征收</w:t>
            </w: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围海用海</w:t>
            </w: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港池、蓄水用海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1.17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0.93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0.69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0.46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0.32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0.23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</w:p>
        </w:tc>
      </w:tr>
      <w:tr w:rsidR="00E750D3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750D3" w:rsidRPr="00CA6B2F" w:rsidRDefault="00E750D3" w:rsidP="00E750D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750D3" w:rsidRPr="00CA6B2F" w:rsidRDefault="00E750D3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盐田用海</w:t>
            </w:r>
          </w:p>
        </w:tc>
        <w:tc>
          <w:tcPr>
            <w:tcW w:w="993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32</w:t>
            </w:r>
          </w:p>
        </w:tc>
        <w:tc>
          <w:tcPr>
            <w:tcW w:w="946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26</w:t>
            </w:r>
          </w:p>
        </w:tc>
        <w:tc>
          <w:tcPr>
            <w:tcW w:w="1008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</w:t>
            </w: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</w:t>
            </w:r>
          </w:p>
        </w:tc>
        <w:tc>
          <w:tcPr>
            <w:tcW w:w="881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11</w:t>
            </w:r>
          </w:p>
        </w:tc>
        <w:tc>
          <w:tcPr>
            <w:tcW w:w="988" w:type="dxa"/>
            <w:vAlign w:val="center"/>
          </w:tcPr>
          <w:p w:rsidR="00E750D3" w:rsidRPr="00CA6B2F" w:rsidRDefault="00EA6A1A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</w:t>
            </w:r>
            <w:r w:rsidR="00C9685E"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08</w:t>
            </w:r>
          </w:p>
        </w:tc>
        <w:tc>
          <w:tcPr>
            <w:tcW w:w="567" w:type="dxa"/>
            <w:vMerge/>
            <w:vAlign w:val="center"/>
          </w:tcPr>
          <w:p w:rsidR="00E750D3" w:rsidRPr="00CA6B2F" w:rsidRDefault="00E750D3" w:rsidP="00E750D3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围海养殖用海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由各省（自治区、直辖市）制定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围海式游乐场用海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4.76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3.89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3.24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2.67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2.24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40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1.93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其他围海用海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1.17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0.93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0.69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0.46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0.32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0.23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</w:p>
        </w:tc>
      </w:tr>
      <w:tr w:rsidR="00E26502" w:rsidRPr="00CA6B2F" w:rsidTr="004F1CF6">
        <w:trPr>
          <w:trHeight w:val="202"/>
          <w:jc w:val="center"/>
        </w:trPr>
        <w:tc>
          <w:tcPr>
            <w:tcW w:w="614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开放式用海</w:t>
            </w: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开放式养殖用海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由各省（自治区、直辖市）制定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4F1CF6">
        <w:trPr>
          <w:trHeight w:val="264"/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浴场用海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0.65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0.53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0.42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0.31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0.20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0.10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4F1CF6">
        <w:trPr>
          <w:trHeight w:val="313"/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开放式游乐场用海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3.26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2.39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1.74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1.17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0.74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0.43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专用航道、锚地用海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0.30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0.23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0.17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0.13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0.09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0.05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其他开放式用海</w:t>
            </w:r>
          </w:p>
        </w:tc>
        <w:tc>
          <w:tcPr>
            <w:tcW w:w="993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0.30</w:t>
            </w:r>
          </w:p>
        </w:tc>
        <w:tc>
          <w:tcPr>
            <w:tcW w:w="946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0.23</w:t>
            </w:r>
          </w:p>
        </w:tc>
        <w:tc>
          <w:tcPr>
            <w:tcW w:w="100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0.17</w:t>
            </w:r>
          </w:p>
        </w:tc>
        <w:tc>
          <w:tcPr>
            <w:tcW w:w="881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0.13</w:t>
            </w:r>
          </w:p>
        </w:tc>
        <w:tc>
          <w:tcPr>
            <w:tcW w:w="850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0.09</w:t>
            </w:r>
          </w:p>
        </w:tc>
        <w:tc>
          <w:tcPr>
            <w:tcW w:w="988" w:type="dxa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0.05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 w:val="restart"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其</w:t>
            </w:r>
            <w:r w:rsidR="00C22549"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他</w:t>
            </w: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用海</w:t>
            </w:r>
          </w:p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人工岛式油气开采用海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13.00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平台式油气开采用海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6.50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海底电缆管道用海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0.70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海砂等矿产开采用海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7.30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取、排水口用海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1.05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污水达标排放用海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1.40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温、冷排水用海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1.05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倾倒用海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1.40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6502" w:rsidRPr="00CA6B2F" w:rsidTr="005A3CAD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A6B2F">
              <w:rPr>
                <w:rFonts w:ascii="仿宋_GB2312" w:eastAsia="仿宋_GB2312" w:hAnsi="宋体" w:cs="宋体" w:hint="eastAsia"/>
                <w:sz w:val="24"/>
                <w:szCs w:val="24"/>
              </w:rPr>
              <w:t>种植用海</w:t>
            </w:r>
          </w:p>
        </w:tc>
        <w:tc>
          <w:tcPr>
            <w:tcW w:w="5666" w:type="dxa"/>
            <w:gridSpan w:val="6"/>
            <w:vAlign w:val="center"/>
          </w:tcPr>
          <w:p w:rsidR="00E26502" w:rsidRPr="00CA6B2F" w:rsidRDefault="00E26502" w:rsidP="004F1CF6">
            <w:pPr>
              <w:spacing w:line="360" w:lineRule="exact"/>
              <w:jc w:val="center"/>
              <w:rPr>
                <w:rFonts w:ascii="仿宋_GB2312" w:eastAsia="仿宋_GB2312" w:hAnsi="仿宋" w:cs="??_GB2312"/>
                <w:sz w:val="24"/>
                <w:szCs w:val="24"/>
              </w:rPr>
            </w:pPr>
            <w:r w:rsidRPr="00CA6B2F">
              <w:rPr>
                <w:rFonts w:ascii="仿宋_GB2312" w:eastAsia="仿宋_GB2312" w:hAnsi="仿宋" w:cs="??_GB2312" w:hint="eastAsia"/>
                <w:sz w:val="24"/>
                <w:szCs w:val="24"/>
              </w:rPr>
              <w:t>0.05</w:t>
            </w:r>
          </w:p>
        </w:tc>
        <w:tc>
          <w:tcPr>
            <w:tcW w:w="567" w:type="dxa"/>
            <w:vMerge/>
            <w:vAlign w:val="center"/>
          </w:tcPr>
          <w:p w:rsidR="00E26502" w:rsidRPr="00CA6B2F" w:rsidRDefault="00E26502" w:rsidP="00390DDA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bookmarkEnd w:id="4"/>
    <w:p w:rsidR="00435344" w:rsidRPr="00CA6B2F" w:rsidRDefault="00E26502" w:rsidP="004F1CF6">
      <w:pPr>
        <w:spacing w:line="400" w:lineRule="exact"/>
        <w:ind w:leftChars="-100" w:left="-320" w:rightChars="-100" w:right="-320"/>
        <w:jc w:val="left"/>
        <w:rPr>
          <w:rFonts w:ascii="仿宋_GB2312" w:eastAsia="仿宋_GB2312"/>
          <w:sz w:val="24"/>
          <w:szCs w:val="28"/>
        </w:rPr>
      </w:pPr>
      <w:r w:rsidRPr="00CA6B2F">
        <w:rPr>
          <w:rFonts w:ascii="仿宋_GB2312" w:eastAsia="仿宋_GB2312" w:hint="eastAsia"/>
          <w:b/>
          <w:bCs/>
          <w:sz w:val="24"/>
          <w:szCs w:val="28"/>
        </w:rPr>
        <w:t>备注</w:t>
      </w:r>
      <w:r w:rsidRPr="00CA6B2F">
        <w:rPr>
          <w:rFonts w:ascii="仿宋_GB2312" w:eastAsia="仿宋_GB2312" w:hint="eastAsia"/>
          <w:sz w:val="24"/>
          <w:szCs w:val="28"/>
        </w:rPr>
        <w:t>：1.离大陆岸线最近距离2千米以上且最小水深大于5米（理论最低潮面）的离岸式填海，按照征收标准的80%征收；2.</w:t>
      </w:r>
      <w:r w:rsidR="00E119FF" w:rsidRPr="00CA6B2F">
        <w:rPr>
          <w:rFonts w:ascii="仿宋_GB2312" w:eastAsia="仿宋_GB2312" w:hint="eastAsia"/>
          <w:sz w:val="24"/>
          <w:szCs w:val="28"/>
        </w:rPr>
        <w:t xml:space="preserve"> 填海造地用海占用大陆自然岸线的，占用自然岸线的该宗填海按照征收标准的120%征收</w:t>
      </w:r>
      <w:r w:rsidRPr="00CA6B2F">
        <w:rPr>
          <w:rFonts w:ascii="仿宋_GB2312" w:eastAsia="仿宋_GB2312" w:hint="eastAsia"/>
          <w:sz w:val="24"/>
          <w:szCs w:val="28"/>
        </w:rPr>
        <w:t>；</w:t>
      </w:r>
      <w:r w:rsidR="004F1CF6" w:rsidRPr="00CA6B2F">
        <w:rPr>
          <w:rFonts w:ascii="仿宋_GB2312" w:eastAsia="仿宋_GB2312" w:hint="eastAsia"/>
          <w:sz w:val="24"/>
          <w:szCs w:val="28"/>
        </w:rPr>
        <w:t>3.建设</w:t>
      </w:r>
      <w:r w:rsidR="004F1CF6" w:rsidRPr="00CA6B2F">
        <w:rPr>
          <w:rFonts w:ascii="仿宋_GB2312" w:eastAsia="仿宋_GB2312" w:hint="eastAsia"/>
          <w:sz w:val="24"/>
          <w:szCs w:val="24"/>
        </w:rPr>
        <w:t>人工鱼礁的透水构筑物用海，按照征收标准的80%征收；</w:t>
      </w:r>
      <w:r w:rsidR="004F1CF6" w:rsidRPr="00CA6B2F">
        <w:rPr>
          <w:rFonts w:ascii="仿宋_GB2312" w:eastAsia="仿宋_GB2312" w:hint="eastAsia"/>
          <w:sz w:val="24"/>
          <w:szCs w:val="28"/>
        </w:rPr>
        <w:t>4</w:t>
      </w:r>
      <w:r w:rsidRPr="00CA6B2F">
        <w:rPr>
          <w:rFonts w:ascii="仿宋_GB2312" w:eastAsia="仿宋_GB2312" w:hint="eastAsia"/>
          <w:sz w:val="24"/>
          <w:szCs w:val="28"/>
        </w:rPr>
        <w:t>.地方人民政府管辖海域以外的项目用海执行国家标准，海域等别按照毗邻最近行政区的等别确定</w:t>
      </w:r>
      <w:r w:rsidR="00AA7498" w:rsidRPr="00CA6B2F">
        <w:rPr>
          <w:rFonts w:ascii="仿宋_GB2312" w:eastAsia="仿宋_GB2312" w:hint="eastAsia"/>
          <w:sz w:val="24"/>
          <w:szCs w:val="28"/>
        </w:rPr>
        <w:t>。</w:t>
      </w:r>
      <w:r w:rsidRPr="00CA6B2F">
        <w:rPr>
          <w:rFonts w:ascii="仿宋_GB2312" w:eastAsia="仿宋_GB2312" w:hint="eastAsia"/>
          <w:sz w:val="24"/>
          <w:szCs w:val="28"/>
        </w:rPr>
        <w:t>养殖用海标准按照毗邻最近行政区征收标准征收。</w:t>
      </w:r>
    </w:p>
    <w:p w:rsidR="00E26502" w:rsidRPr="00DD2797" w:rsidRDefault="00E26502" w:rsidP="00DD2797">
      <w:pPr>
        <w:spacing w:line="420" w:lineRule="exact"/>
        <w:ind w:firstLineChars="200" w:firstLine="640"/>
        <w:jc w:val="left"/>
        <w:rPr>
          <w:rFonts w:ascii="黑体" w:eastAsia="黑体" w:hAnsi="黑体"/>
        </w:rPr>
      </w:pPr>
      <w:r w:rsidRPr="00DD2797">
        <w:rPr>
          <w:rFonts w:ascii="黑体" w:eastAsia="黑体" w:hAnsi="黑体" w:cs="黑体" w:hint="eastAsia"/>
        </w:rPr>
        <w:lastRenderedPageBreak/>
        <w:t>三、用海方式界定</w:t>
      </w:r>
    </w:p>
    <w:p w:rsidR="00E26502" w:rsidRPr="00CA6B2F" w:rsidRDefault="00E26502" w:rsidP="00E02C5D">
      <w:pPr>
        <w:spacing w:line="560" w:lineRule="exact"/>
        <w:ind w:firstLineChars="200" w:firstLine="640"/>
        <w:jc w:val="left"/>
        <w:rPr>
          <w:rFonts w:ascii="仿宋_GB2312" w:eastAsia="仿宋_GB2312" w:hAnsi="仿宋"/>
        </w:rPr>
      </w:pPr>
      <w:r w:rsidRPr="00CA6B2F">
        <w:rPr>
          <w:rFonts w:ascii="仿宋_GB2312" w:eastAsia="仿宋_GB2312" w:hAnsi="仿宋" w:cs="宋体" w:hint="eastAsia"/>
        </w:rPr>
        <w:t>根据海域使用特征及对海域自然属性的影响程度，用海方式界定如下：</w:t>
      </w:r>
    </w:p>
    <w:bookmarkEnd w:id="0"/>
    <w:bookmarkEnd w:id="1"/>
    <w:bookmarkEnd w:id="2"/>
    <w:p w:rsidR="00E26502" w:rsidRPr="00CA6B2F" w:rsidRDefault="00E26502" w:rsidP="00E26502">
      <w:pPr>
        <w:spacing w:line="360" w:lineRule="auto"/>
        <w:jc w:val="center"/>
        <w:rPr>
          <w:rFonts w:ascii="仿宋_GB2312" w:eastAsia="仿宋_GB2312" w:hAnsi="仿宋"/>
          <w:b/>
          <w:bCs/>
          <w:szCs w:val="28"/>
        </w:rPr>
      </w:pPr>
      <w:r w:rsidRPr="00CA6B2F">
        <w:rPr>
          <w:rFonts w:ascii="仿宋_GB2312" w:eastAsia="仿宋_GB2312" w:hAnsi="仿宋" w:cs="仿宋" w:hint="eastAsia"/>
          <w:b/>
          <w:bCs/>
          <w:szCs w:val="28"/>
        </w:rPr>
        <w:t>用海方式界定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2"/>
        <w:gridCol w:w="567"/>
        <w:gridCol w:w="2802"/>
        <w:gridCol w:w="5536"/>
      </w:tblGrid>
      <w:tr w:rsidR="00E26502" w:rsidRPr="00CA6B2F">
        <w:trPr>
          <w:cantSplit/>
          <w:trHeight w:val="311"/>
          <w:tblHeader/>
          <w:jc w:val="center"/>
        </w:trPr>
        <w:tc>
          <w:tcPr>
            <w:tcW w:w="1129" w:type="dxa"/>
            <w:gridSpan w:val="2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" w:name="_Hlk496608215"/>
            <w:r w:rsidRPr="00CA6B2F">
              <w:rPr>
                <w:rFonts w:ascii="仿宋_GB2312" w:eastAsia="仿宋_GB2312" w:hint="eastAsia"/>
                <w:sz w:val="24"/>
                <w:szCs w:val="24"/>
              </w:rPr>
              <w:t>编码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用海方式名称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界定</w:t>
            </w:r>
          </w:p>
        </w:tc>
      </w:tr>
      <w:tr w:rsidR="00E26502" w:rsidRPr="00CA6B2F">
        <w:trPr>
          <w:cantSplit/>
          <w:trHeight w:val="300"/>
          <w:jc w:val="center"/>
        </w:trPr>
        <w:tc>
          <w:tcPr>
            <w:tcW w:w="562" w:type="dxa"/>
            <w:vMerge w:val="restart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填海造地用海</w:t>
            </w:r>
          </w:p>
        </w:tc>
        <w:tc>
          <w:tcPr>
            <w:tcW w:w="5536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指筑堤围割海域填成土地，并形成有效岸线的用海</w:t>
            </w:r>
          </w:p>
        </w:tc>
      </w:tr>
      <w:tr w:rsidR="00E26502" w:rsidRPr="00CA6B2F">
        <w:trPr>
          <w:cantSplit/>
          <w:trHeight w:val="662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建设填海造地用海</w:t>
            </w:r>
          </w:p>
        </w:tc>
        <w:tc>
          <w:tcPr>
            <w:tcW w:w="5536" w:type="dxa"/>
            <w:vAlign w:val="center"/>
          </w:tcPr>
          <w:p w:rsidR="006F2D36" w:rsidRPr="00CA6B2F" w:rsidRDefault="00E26502" w:rsidP="006F2D36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指通过筑堤围割海域，填成建设用地用于工业、交通运输、渔业基础设施、城镇建设等的用海。</w:t>
            </w:r>
          </w:p>
          <w:p w:rsidR="0045209B" w:rsidRPr="00CA6B2F" w:rsidRDefault="0045209B" w:rsidP="006F2D36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工业、交通运输、渔</w:t>
            </w:r>
            <w:r w:rsidR="00FF052A" w:rsidRPr="00CA6B2F">
              <w:rPr>
                <w:rFonts w:ascii="仿宋_GB2312" w:eastAsia="仿宋_GB2312" w:hint="eastAsia"/>
                <w:sz w:val="24"/>
                <w:szCs w:val="24"/>
              </w:rPr>
              <w:t>业基础设施等填海是指主导用途用于工业、交通运输、渔业基础设施、旅游娱乐、海底工程、特殊用海</w:t>
            </w:r>
            <w:r w:rsidR="001464F2" w:rsidRPr="00CA6B2F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的填海造地用海；城镇建设填海是指</w:t>
            </w:r>
            <w:r w:rsidR="00FF052A" w:rsidRPr="00CA6B2F">
              <w:rPr>
                <w:rFonts w:ascii="仿宋_GB2312" w:eastAsia="仿宋_GB2312" w:hint="eastAsia"/>
                <w:sz w:val="24"/>
                <w:szCs w:val="24"/>
              </w:rPr>
              <w:t>除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工业、交通运输、渔业基础设施</w:t>
            </w:r>
            <w:r w:rsidR="00FF052A" w:rsidRPr="00CA6B2F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="003622D3" w:rsidRPr="00CA6B2F">
              <w:rPr>
                <w:rFonts w:ascii="仿宋_GB2312" w:eastAsia="仿宋_GB2312" w:hint="eastAsia"/>
                <w:sz w:val="24"/>
                <w:szCs w:val="24"/>
              </w:rPr>
              <w:t>填海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以外</w:t>
            </w:r>
            <w:r w:rsidR="00FF052A" w:rsidRPr="00CA6B2F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6F076F" w:rsidRPr="00CA6B2F">
              <w:rPr>
                <w:rFonts w:ascii="仿宋_GB2312" w:eastAsia="仿宋_GB2312" w:hint="eastAsia"/>
                <w:sz w:val="24"/>
                <w:szCs w:val="24"/>
              </w:rPr>
              <w:t>其他填海造地用海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农业填海造地用海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指通过筑堤围割海域，填成农用地用于农、林、牧业生产的用海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 w:val="restart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构筑物用海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指采用透水或非透水等方式构筑海上各类设施的用海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非透水构筑物用海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指采用非透水方式构筑不形成有效岸线的码头、突堤、引堤、防波堤、路基、设施基座等构筑物的用海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跨海桥梁、海底隧道用海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指占用海面空间或底土用于建设跨海桥梁、海底隧道、海底仓储等的用海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透水构筑物用海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指采用透水方式构筑码头、平台、海面栈桥、高脚屋、塔架、潜堤、人工鱼礁等构筑物的用海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 w:val="restart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围海用海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指通过筑堤或其他手段，以完全或不完全闭合形式围割海域进行海洋开发活动的用海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pacing w:val="16"/>
                <w:sz w:val="24"/>
                <w:szCs w:val="24"/>
              </w:rPr>
              <w:t>31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港池、蓄水用海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指通过修筑海堤或防浪设施圈围海域，用于港口作业、修造船、蓄水等的用海，含开敞式码头前沿的船舶靠泊和回旋水域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pacing w:val="16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盐田用海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指通过筑堤圈围海域用于盐业生产的用海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围海养殖用海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指通过筑堤圈围海域用于养殖生产的用海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围海式游乐场用海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指通过修筑海堤或防浪设施圈围海域，用于游艇、帆板、冲浪、潜水、水下观光、垂钓等水上娱乐活动的海域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其他围海用海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指上述围海用海以外的围海用海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 w:val="restart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开放式用海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指不进行填海造地、围海或设置构筑物，直接利用海域进行开发活动的用海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开放式养殖用海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指采用筏式、网箱、底播或以人工投苗、自然增殖海洋底栖生物等形式进行增养殖生产的用海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浴场用海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指供游人游泳、嬉水，且无固定设施的用海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开放式游乐场用海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指开展游艇、帆板、冲浪、潜水、水下观光、垂钓等娱乐活动，且无固定设施的用海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专用航道、锚地用海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指供船舶航行、锚泊的用海</w:t>
            </w:r>
          </w:p>
        </w:tc>
      </w:tr>
      <w:tr w:rsidR="00E26502" w:rsidRPr="00CA6B2F">
        <w:trPr>
          <w:cantSplit/>
          <w:trHeight w:val="400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其他开放式用海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指上述开放式用海以外的开放式用海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 w:val="restart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其他用海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指上述用海方式之外的用海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人工岛式油气开采用海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指采用人工岛方式开采油气资源的用海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平台式油气开采用海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指采用固定式平台、移动式平台、浮式储油装置及其他辅助设施开采油气资源的用海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海底电缆管道用海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指铺设海底通信</w:t>
            </w:r>
            <w:r w:rsidR="00C22549" w:rsidRPr="00CA6B2F">
              <w:rPr>
                <w:rFonts w:ascii="仿宋_GB2312" w:eastAsia="仿宋_GB2312" w:hint="eastAsia"/>
                <w:sz w:val="24"/>
                <w:szCs w:val="24"/>
              </w:rPr>
              <w:t>光（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 w:rsidR="00C22549" w:rsidRPr="00CA6B2F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缆及电力电缆，输水、输气、输油及输送其他物质的管状输送设施的用海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54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海砂等矿产开采用海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指开采海砂及其他固体矿产资源的用海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取、排水口用海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指抽取或排放海水的用海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56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污水达标排放用海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指受纳指定达标污水的用海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温、冷排水用海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指受纳温、冷排水的用海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倾倒用海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</w:t>
            </w:r>
            <w:r w:rsidR="003646CC" w:rsidRPr="00CA6B2F">
              <w:rPr>
                <w:rFonts w:ascii="仿宋_GB2312" w:eastAsia="仿宋_GB2312" w:hint="eastAsia"/>
                <w:sz w:val="24"/>
                <w:szCs w:val="24"/>
              </w:rPr>
              <w:t>向</w:t>
            </w:r>
            <w:r w:rsidRPr="00CA6B2F">
              <w:rPr>
                <w:rFonts w:ascii="仿宋_GB2312" w:eastAsia="仿宋_GB2312" w:hint="eastAsia"/>
                <w:sz w:val="24"/>
                <w:szCs w:val="24"/>
              </w:rPr>
              <w:t>海上倾倒区</w:t>
            </w:r>
            <w:r w:rsidR="003646CC" w:rsidRPr="00CA6B2F">
              <w:rPr>
                <w:rFonts w:ascii="仿宋_GB2312" w:eastAsia="仿宋_GB2312" w:hint="eastAsia"/>
                <w:sz w:val="24"/>
                <w:szCs w:val="24"/>
              </w:rPr>
              <w:t>倾倒废弃物或利用海床在水下堆放疏浚物等的用海</w:t>
            </w:r>
          </w:p>
        </w:tc>
      </w:tr>
      <w:tr w:rsidR="00E26502" w:rsidRPr="00CA6B2F">
        <w:trPr>
          <w:cantSplit/>
          <w:trHeight w:val="284"/>
          <w:jc w:val="center"/>
        </w:trPr>
        <w:tc>
          <w:tcPr>
            <w:tcW w:w="562" w:type="dxa"/>
            <w:vMerge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59</w:t>
            </w:r>
          </w:p>
        </w:tc>
        <w:tc>
          <w:tcPr>
            <w:tcW w:w="2802" w:type="dxa"/>
            <w:vAlign w:val="center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 w:firstLine="8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种植用海</w:t>
            </w:r>
          </w:p>
        </w:tc>
        <w:tc>
          <w:tcPr>
            <w:tcW w:w="5536" w:type="dxa"/>
          </w:tcPr>
          <w:p w:rsidR="00E26502" w:rsidRPr="00CA6B2F" w:rsidRDefault="00E26502" w:rsidP="00E02C5D">
            <w:pPr>
              <w:autoSpaceDE w:val="0"/>
              <w:autoSpaceDN w:val="0"/>
              <w:adjustRightInd w:val="0"/>
              <w:snapToGrid w:val="0"/>
              <w:spacing w:line="320" w:lineRule="exact"/>
              <w:ind w:rightChars="50" w:right="160"/>
              <w:rPr>
                <w:rFonts w:ascii="仿宋_GB2312" w:eastAsia="仿宋_GB2312"/>
                <w:sz w:val="24"/>
                <w:szCs w:val="24"/>
              </w:rPr>
            </w:pPr>
            <w:r w:rsidRPr="00CA6B2F">
              <w:rPr>
                <w:rFonts w:ascii="仿宋_GB2312" w:eastAsia="仿宋_GB2312" w:hint="eastAsia"/>
                <w:sz w:val="24"/>
                <w:szCs w:val="24"/>
              </w:rPr>
              <w:t>指种植芦苇、翅碱蓬、人工防护林、红树林等的用海</w:t>
            </w:r>
          </w:p>
        </w:tc>
      </w:tr>
      <w:bookmarkEnd w:id="5"/>
    </w:tbl>
    <w:p w:rsidR="00FA5690" w:rsidRPr="00CA6B2F" w:rsidRDefault="00FA5690">
      <w:pPr>
        <w:rPr>
          <w:rFonts w:ascii="仿宋_GB2312" w:eastAsia="仿宋_GB2312" w:hAnsi="仿宋"/>
          <w:color w:val="FF0000"/>
        </w:rPr>
      </w:pPr>
    </w:p>
    <w:sectPr w:rsidR="00FA5690" w:rsidRPr="00CA6B2F" w:rsidSect="005A3CAD">
      <w:pgSz w:w="11906" w:h="16838" w:code="9"/>
      <w:pgMar w:top="1814" w:right="1531" w:bottom="1814" w:left="1531" w:header="851" w:footer="1644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8B" w:rsidRDefault="00F15F8B" w:rsidP="004055C9">
      <w:r>
        <w:separator/>
      </w:r>
    </w:p>
  </w:endnote>
  <w:endnote w:type="continuationSeparator" w:id="1">
    <w:p w:rsidR="00F15F8B" w:rsidRDefault="00F15F8B" w:rsidP="0040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3E" w:rsidRPr="00E34937" w:rsidRDefault="00E5403E" w:rsidP="005A3CAD">
    <w:pPr>
      <w:pStyle w:val="a7"/>
      <w:ind w:right="360" w:firstLine="360"/>
      <w:jc w:val="center"/>
      <w:rPr>
        <w:rFonts w:ascii="宋体"/>
        <w:sz w:val="28"/>
        <w:szCs w:val="28"/>
      </w:rPr>
    </w:pPr>
    <w:r w:rsidRPr="00E34937">
      <w:rPr>
        <w:rFonts w:ascii="宋体" w:hAnsi="宋体" w:cs="宋体" w:hint="eastAsia"/>
        <w:kern w:val="0"/>
        <w:sz w:val="28"/>
        <w:szCs w:val="28"/>
      </w:rPr>
      <w:t>－</w:t>
    </w:r>
    <w:r w:rsidRPr="00E34937">
      <w:rPr>
        <w:rFonts w:ascii="宋体" w:hAnsi="宋体" w:cs="宋体"/>
        <w:kern w:val="0"/>
        <w:sz w:val="28"/>
        <w:szCs w:val="28"/>
      </w:rPr>
      <w:t xml:space="preserve"> </w:t>
    </w:r>
    <w:r w:rsidR="00CE4F0A">
      <w:rPr>
        <w:rFonts w:ascii="宋体" w:hAnsi="宋体" w:cs="宋体"/>
        <w:kern w:val="0"/>
        <w:sz w:val="28"/>
        <w:szCs w:val="28"/>
      </w:rPr>
      <w:t>1</w:t>
    </w:r>
    <w:r w:rsidRPr="00E34937">
      <w:rPr>
        <w:rFonts w:ascii="宋体" w:hAnsi="宋体" w:cs="宋体"/>
        <w:kern w:val="0"/>
        <w:sz w:val="28"/>
        <w:szCs w:val="28"/>
      </w:rPr>
      <w:t xml:space="preserve"> </w:t>
    </w:r>
    <w:r w:rsidRPr="00E34937">
      <w:rPr>
        <w:rFonts w:ascii="宋体" w:hAnsi="宋体" w:cs="宋体" w:hint="eastAsia"/>
        <w:kern w:val="0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17" w:rsidRDefault="00E54F2F">
    <w:pPr>
      <w:pStyle w:val="a7"/>
      <w:jc w:val="center"/>
    </w:pPr>
    <w:r>
      <w:fldChar w:fldCharType="begin"/>
    </w:r>
    <w:r w:rsidR="002B3217">
      <w:instrText xml:space="preserve"> PAGE   \* MERGEFORMAT </w:instrText>
    </w:r>
    <w:r>
      <w:fldChar w:fldCharType="separate"/>
    </w:r>
    <w:r w:rsidR="000713BC" w:rsidRPr="000713BC">
      <w:rPr>
        <w:noProof/>
        <w:lang w:val="zh-CN"/>
      </w:rPr>
      <w:t>6</w:t>
    </w:r>
    <w:r>
      <w:fldChar w:fldCharType="end"/>
    </w:r>
  </w:p>
  <w:p w:rsidR="002B3217" w:rsidRDefault="002B321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CFB" w:rsidRDefault="00E54F2F">
    <w:pPr>
      <w:pStyle w:val="a7"/>
      <w:jc w:val="center"/>
    </w:pPr>
    <w:r>
      <w:fldChar w:fldCharType="begin"/>
    </w:r>
    <w:r w:rsidR="007C0CFB">
      <w:instrText xml:space="preserve"> PAGE   \* MERGEFORMAT </w:instrText>
    </w:r>
    <w:r>
      <w:fldChar w:fldCharType="separate"/>
    </w:r>
    <w:r w:rsidR="00217A3B" w:rsidRPr="00217A3B">
      <w:rPr>
        <w:noProof/>
        <w:lang w:val="zh-CN"/>
      </w:rPr>
      <w:t>1</w:t>
    </w:r>
    <w:r>
      <w:fldChar w:fldCharType="end"/>
    </w:r>
  </w:p>
  <w:p w:rsidR="007C0CFB" w:rsidRDefault="007C0C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8B" w:rsidRDefault="00F15F8B" w:rsidP="004055C9">
      <w:r>
        <w:separator/>
      </w:r>
    </w:p>
  </w:footnote>
  <w:footnote w:type="continuationSeparator" w:id="1">
    <w:p w:rsidR="00F15F8B" w:rsidRDefault="00F15F8B" w:rsidP="00405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533"/>
    <w:multiLevelType w:val="hybridMultilevel"/>
    <w:tmpl w:val="BFF6D3A2"/>
    <w:lvl w:ilvl="0" w:tplc="6C62507A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2D33379E"/>
    <w:multiLevelType w:val="hybridMultilevel"/>
    <w:tmpl w:val="EC9A749A"/>
    <w:lvl w:ilvl="0" w:tplc="C3DED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4F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406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825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ABC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0FF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6FC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4F6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090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D75267"/>
    <w:multiLevelType w:val="hybridMultilevel"/>
    <w:tmpl w:val="D8B897B4"/>
    <w:lvl w:ilvl="0" w:tplc="5FD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48C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E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E3A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A53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C62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4BA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BC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8B3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214A57"/>
    <w:multiLevelType w:val="hybridMultilevel"/>
    <w:tmpl w:val="DDEE92A0"/>
    <w:lvl w:ilvl="0" w:tplc="60CE20C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oNotTrackMoves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80"/>
    <w:rsid w:val="00000C26"/>
    <w:rsid w:val="00010B2A"/>
    <w:rsid w:val="000110AA"/>
    <w:rsid w:val="0002319F"/>
    <w:rsid w:val="00033FB8"/>
    <w:rsid w:val="00046947"/>
    <w:rsid w:val="00056CAA"/>
    <w:rsid w:val="00057C5B"/>
    <w:rsid w:val="00070EA8"/>
    <w:rsid w:val="000713BC"/>
    <w:rsid w:val="0008076E"/>
    <w:rsid w:val="00084B94"/>
    <w:rsid w:val="00093731"/>
    <w:rsid w:val="000A0185"/>
    <w:rsid w:val="000A3664"/>
    <w:rsid w:val="000A3CF5"/>
    <w:rsid w:val="000A4D07"/>
    <w:rsid w:val="000A7B92"/>
    <w:rsid w:val="000B7603"/>
    <w:rsid w:val="000B7D05"/>
    <w:rsid w:val="000C65A0"/>
    <w:rsid w:val="000D67AD"/>
    <w:rsid w:val="000E68ED"/>
    <w:rsid w:val="000F4DCD"/>
    <w:rsid w:val="00101D60"/>
    <w:rsid w:val="00117822"/>
    <w:rsid w:val="00120B3F"/>
    <w:rsid w:val="00130DB3"/>
    <w:rsid w:val="00134FDD"/>
    <w:rsid w:val="00135B36"/>
    <w:rsid w:val="001464F2"/>
    <w:rsid w:val="001838F7"/>
    <w:rsid w:val="001844E9"/>
    <w:rsid w:val="001848EB"/>
    <w:rsid w:val="00185684"/>
    <w:rsid w:val="00194284"/>
    <w:rsid w:val="001A3619"/>
    <w:rsid w:val="001B236C"/>
    <w:rsid w:val="001E6CC2"/>
    <w:rsid w:val="001F2941"/>
    <w:rsid w:val="00202651"/>
    <w:rsid w:val="00204925"/>
    <w:rsid w:val="002058CA"/>
    <w:rsid w:val="00217A3B"/>
    <w:rsid w:val="002248A9"/>
    <w:rsid w:val="00240142"/>
    <w:rsid w:val="00245BD4"/>
    <w:rsid w:val="00253C33"/>
    <w:rsid w:val="00266F33"/>
    <w:rsid w:val="00271598"/>
    <w:rsid w:val="00271BC5"/>
    <w:rsid w:val="00284E7B"/>
    <w:rsid w:val="00293F90"/>
    <w:rsid w:val="002A5C00"/>
    <w:rsid w:val="002A650A"/>
    <w:rsid w:val="002A7A43"/>
    <w:rsid w:val="002B3217"/>
    <w:rsid w:val="002B6322"/>
    <w:rsid w:val="002F3D38"/>
    <w:rsid w:val="002F4113"/>
    <w:rsid w:val="002F6254"/>
    <w:rsid w:val="00333490"/>
    <w:rsid w:val="00361AF1"/>
    <w:rsid w:val="003622D3"/>
    <w:rsid w:val="003646CC"/>
    <w:rsid w:val="00390DDA"/>
    <w:rsid w:val="003A3FC8"/>
    <w:rsid w:val="003A4A8E"/>
    <w:rsid w:val="003B561C"/>
    <w:rsid w:val="003B73EF"/>
    <w:rsid w:val="003C155F"/>
    <w:rsid w:val="003C6D93"/>
    <w:rsid w:val="003E4F3E"/>
    <w:rsid w:val="003F00BD"/>
    <w:rsid w:val="003F139E"/>
    <w:rsid w:val="00402CFD"/>
    <w:rsid w:val="004055C9"/>
    <w:rsid w:val="00420C59"/>
    <w:rsid w:val="004224E0"/>
    <w:rsid w:val="00431457"/>
    <w:rsid w:val="00431B25"/>
    <w:rsid w:val="00432CC7"/>
    <w:rsid w:val="00435185"/>
    <w:rsid w:val="00435344"/>
    <w:rsid w:val="00435CD0"/>
    <w:rsid w:val="00444565"/>
    <w:rsid w:val="0045209B"/>
    <w:rsid w:val="00466FDC"/>
    <w:rsid w:val="00477580"/>
    <w:rsid w:val="004875A5"/>
    <w:rsid w:val="004968FE"/>
    <w:rsid w:val="004977C0"/>
    <w:rsid w:val="004A393B"/>
    <w:rsid w:val="004B5020"/>
    <w:rsid w:val="004C0544"/>
    <w:rsid w:val="004D71A9"/>
    <w:rsid w:val="004E00A4"/>
    <w:rsid w:val="004F032D"/>
    <w:rsid w:val="004F1CF6"/>
    <w:rsid w:val="004F3300"/>
    <w:rsid w:val="00503327"/>
    <w:rsid w:val="00507E27"/>
    <w:rsid w:val="0052303E"/>
    <w:rsid w:val="00552CD8"/>
    <w:rsid w:val="00560AE9"/>
    <w:rsid w:val="0056315B"/>
    <w:rsid w:val="005641C3"/>
    <w:rsid w:val="00565E23"/>
    <w:rsid w:val="005679D3"/>
    <w:rsid w:val="00570860"/>
    <w:rsid w:val="005718C9"/>
    <w:rsid w:val="005A3CAD"/>
    <w:rsid w:val="005B5EA4"/>
    <w:rsid w:val="005C6C46"/>
    <w:rsid w:val="005D50DC"/>
    <w:rsid w:val="005F306A"/>
    <w:rsid w:val="00605D1A"/>
    <w:rsid w:val="00606CEE"/>
    <w:rsid w:val="00631221"/>
    <w:rsid w:val="00637ABD"/>
    <w:rsid w:val="00640E4C"/>
    <w:rsid w:val="006474AB"/>
    <w:rsid w:val="00650294"/>
    <w:rsid w:val="006534E5"/>
    <w:rsid w:val="006573B6"/>
    <w:rsid w:val="0067371E"/>
    <w:rsid w:val="006821CB"/>
    <w:rsid w:val="00682898"/>
    <w:rsid w:val="00682FFC"/>
    <w:rsid w:val="006836ED"/>
    <w:rsid w:val="006849CB"/>
    <w:rsid w:val="00684BF2"/>
    <w:rsid w:val="006949BF"/>
    <w:rsid w:val="006A26AE"/>
    <w:rsid w:val="006B3E69"/>
    <w:rsid w:val="006D66E3"/>
    <w:rsid w:val="006F076F"/>
    <w:rsid w:val="006F22DF"/>
    <w:rsid w:val="006F2D36"/>
    <w:rsid w:val="00714697"/>
    <w:rsid w:val="007372CA"/>
    <w:rsid w:val="0074768C"/>
    <w:rsid w:val="00757605"/>
    <w:rsid w:val="0079401F"/>
    <w:rsid w:val="007C05B3"/>
    <w:rsid w:val="007C0CFB"/>
    <w:rsid w:val="007C43E6"/>
    <w:rsid w:val="007E0E5C"/>
    <w:rsid w:val="008000FD"/>
    <w:rsid w:val="008041EE"/>
    <w:rsid w:val="008263BD"/>
    <w:rsid w:val="00871C82"/>
    <w:rsid w:val="00871F8E"/>
    <w:rsid w:val="00892F4E"/>
    <w:rsid w:val="00895B12"/>
    <w:rsid w:val="00896CA8"/>
    <w:rsid w:val="008D0436"/>
    <w:rsid w:val="008D6E06"/>
    <w:rsid w:val="008E7A41"/>
    <w:rsid w:val="008F32CD"/>
    <w:rsid w:val="00907F4C"/>
    <w:rsid w:val="009232D0"/>
    <w:rsid w:val="009332E6"/>
    <w:rsid w:val="00941ACC"/>
    <w:rsid w:val="00941CD2"/>
    <w:rsid w:val="0096146D"/>
    <w:rsid w:val="0097602C"/>
    <w:rsid w:val="009823BB"/>
    <w:rsid w:val="009A63BF"/>
    <w:rsid w:val="009C1B68"/>
    <w:rsid w:val="009F5040"/>
    <w:rsid w:val="00A147B7"/>
    <w:rsid w:val="00A37320"/>
    <w:rsid w:val="00A41994"/>
    <w:rsid w:val="00A61EA1"/>
    <w:rsid w:val="00A753BE"/>
    <w:rsid w:val="00A75F28"/>
    <w:rsid w:val="00A77B82"/>
    <w:rsid w:val="00A812F5"/>
    <w:rsid w:val="00A86258"/>
    <w:rsid w:val="00A87B51"/>
    <w:rsid w:val="00A90B14"/>
    <w:rsid w:val="00A91675"/>
    <w:rsid w:val="00AA7498"/>
    <w:rsid w:val="00AB40A8"/>
    <w:rsid w:val="00AD2997"/>
    <w:rsid w:val="00B017E4"/>
    <w:rsid w:val="00B01BA2"/>
    <w:rsid w:val="00B424FC"/>
    <w:rsid w:val="00B716FE"/>
    <w:rsid w:val="00B85A34"/>
    <w:rsid w:val="00B90E26"/>
    <w:rsid w:val="00BA797F"/>
    <w:rsid w:val="00BD3A44"/>
    <w:rsid w:val="00C04997"/>
    <w:rsid w:val="00C158F1"/>
    <w:rsid w:val="00C22549"/>
    <w:rsid w:val="00C50076"/>
    <w:rsid w:val="00C525B1"/>
    <w:rsid w:val="00C52F56"/>
    <w:rsid w:val="00C5725F"/>
    <w:rsid w:val="00C65746"/>
    <w:rsid w:val="00C84147"/>
    <w:rsid w:val="00C8792D"/>
    <w:rsid w:val="00C90F6D"/>
    <w:rsid w:val="00C957CC"/>
    <w:rsid w:val="00C9685E"/>
    <w:rsid w:val="00CA2670"/>
    <w:rsid w:val="00CA6B2F"/>
    <w:rsid w:val="00CB4A3E"/>
    <w:rsid w:val="00CC2994"/>
    <w:rsid w:val="00CC727E"/>
    <w:rsid w:val="00CE4E47"/>
    <w:rsid w:val="00CE4F0A"/>
    <w:rsid w:val="00D133AF"/>
    <w:rsid w:val="00D145F1"/>
    <w:rsid w:val="00D37C8D"/>
    <w:rsid w:val="00D41810"/>
    <w:rsid w:val="00D423E1"/>
    <w:rsid w:val="00D42A50"/>
    <w:rsid w:val="00D54BAF"/>
    <w:rsid w:val="00D6456A"/>
    <w:rsid w:val="00D70F89"/>
    <w:rsid w:val="00D733B3"/>
    <w:rsid w:val="00D8142F"/>
    <w:rsid w:val="00D832E5"/>
    <w:rsid w:val="00DC7C9E"/>
    <w:rsid w:val="00DD1CE5"/>
    <w:rsid w:val="00DD2797"/>
    <w:rsid w:val="00DD78E3"/>
    <w:rsid w:val="00DE23B1"/>
    <w:rsid w:val="00DE53CF"/>
    <w:rsid w:val="00DE6DDC"/>
    <w:rsid w:val="00E02C5D"/>
    <w:rsid w:val="00E05D6C"/>
    <w:rsid w:val="00E119FF"/>
    <w:rsid w:val="00E1606C"/>
    <w:rsid w:val="00E26502"/>
    <w:rsid w:val="00E276CD"/>
    <w:rsid w:val="00E34937"/>
    <w:rsid w:val="00E5403E"/>
    <w:rsid w:val="00E54F2F"/>
    <w:rsid w:val="00E679B0"/>
    <w:rsid w:val="00E71DE7"/>
    <w:rsid w:val="00E722F1"/>
    <w:rsid w:val="00E750D3"/>
    <w:rsid w:val="00E84AFD"/>
    <w:rsid w:val="00EA6A1A"/>
    <w:rsid w:val="00EC743C"/>
    <w:rsid w:val="00EC751C"/>
    <w:rsid w:val="00EE60F5"/>
    <w:rsid w:val="00F15F8B"/>
    <w:rsid w:val="00F23410"/>
    <w:rsid w:val="00F36955"/>
    <w:rsid w:val="00F54391"/>
    <w:rsid w:val="00F5559C"/>
    <w:rsid w:val="00F566DC"/>
    <w:rsid w:val="00F60835"/>
    <w:rsid w:val="00F640D3"/>
    <w:rsid w:val="00F661D0"/>
    <w:rsid w:val="00F81657"/>
    <w:rsid w:val="00F83DEC"/>
    <w:rsid w:val="00F85E39"/>
    <w:rsid w:val="00F86C14"/>
    <w:rsid w:val="00F91170"/>
    <w:rsid w:val="00F92BA6"/>
    <w:rsid w:val="00F93DB9"/>
    <w:rsid w:val="00FA3BF3"/>
    <w:rsid w:val="00FA5690"/>
    <w:rsid w:val="00FB15EA"/>
    <w:rsid w:val="00FB20E2"/>
    <w:rsid w:val="00FB6FF1"/>
    <w:rsid w:val="00FC7D41"/>
    <w:rsid w:val="00FD66E9"/>
    <w:rsid w:val="00FE22C3"/>
    <w:rsid w:val="00FF052A"/>
    <w:rsid w:val="00FF1685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26502"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CC7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E265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</w:rPr>
  </w:style>
  <w:style w:type="paragraph" w:styleId="3">
    <w:name w:val="heading 3"/>
    <w:basedOn w:val="a"/>
    <w:link w:val="3Char"/>
    <w:uiPriority w:val="99"/>
    <w:qFormat/>
    <w:rsid w:val="00CC727E"/>
    <w:pPr>
      <w:widowControl/>
      <w:spacing w:before="100" w:beforeAutospacing="1" w:after="100" w:afterAutospacing="1"/>
      <w:jc w:val="left"/>
      <w:outlineLvl w:val="2"/>
    </w:pPr>
    <w:rPr>
      <w:rFonts w:asci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C727E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6502"/>
    <w:rPr>
      <w:rFonts w:ascii="Cambria" w:hAnsi="Cambria" w:cs="Cambria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CC727E"/>
    <w:rPr>
      <w:rFonts w:ascii="宋体" w:eastAsia="宋体" w:cs="宋体"/>
      <w:b/>
      <w:bCs/>
      <w:sz w:val="24"/>
      <w:szCs w:val="24"/>
    </w:rPr>
  </w:style>
  <w:style w:type="paragraph" w:styleId="a3">
    <w:name w:val="Title"/>
    <w:basedOn w:val="a"/>
    <w:link w:val="Char"/>
    <w:uiPriority w:val="99"/>
    <w:qFormat/>
    <w:rsid w:val="00CC727E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 Black" w:eastAsia="黑体" w:hAnsi="Arial Black"/>
      <w:kern w:val="0"/>
      <w:sz w:val="150"/>
      <w:szCs w:val="150"/>
    </w:rPr>
  </w:style>
  <w:style w:type="character" w:customStyle="1" w:styleId="Char">
    <w:name w:val="标题 Char"/>
    <w:link w:val="a3"/>
    <w:uiPriority w:val="99"/>
    <w:locked/>
    <w:rsid w:val="00CC727E"/>
    <w:rPr>
      <w:rFonts w:ascii="Arial Black" w:eastAsia="黑体" w:hAnsi="Arial Black" w:cs="Arial Black"/>
      <w:sz w:val="150"/>
      <w:szCs w:val="150"/>
    </w:rPr>
  </w:style>
  <w:style w:type="character" w:styleId="a4">
    <w:name w:val="Strong"/>
    <w:uiPriority w:val="99"/>
    <w:qFormat/>
    <w:rsid w:val="00CC727E"/>
    <w:rPr>
      <w:rFonts w:cs="Times New Roman"/>
      <w:b/>
      <w:bCs/>
    </w:rPr>
  </w:style>
  <w:style w:type="character" w:styleId="a5">
    <w:name w:val="Emphasis"/>
    <w:uiPriority w:val="99"/>
    <w:qFormat/>
    <w:rsid w:val="00CC727E"/>
    <w:rPr>
      <w:rFonts w:cs="Times New Roman"/>
      <w:color w:val="auto"/>
    </w:rPr>
  </w:style>
  <w:style w:type="paragraph" w:styleId="a6">
    <w:name w:val="header"/>
    <w:basedOn w:val="a"/>
    <w:link w:val="Char0"/>
    <w:uiPriority w:val="99"/>
    <w:rsid w:val="0040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4055C9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405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link w:val="a7"/>
    <w:uiPriority w:val="99"/>
    <w:locked/>
    <w:rsid w:val="004055C9"/>
    <w:rPr>
      <w:rFonts w:cs="Times New Roman"/>
      <w:kern w:val="2"/>
      <w:sz w:val="18"/>
      <w:szCs w:val="18"/>
    </w:rPr>
  </w:style>
  <w:style w:type="character" w:styleId="a8">
    <w:name w:val="page number"/>
    <w:uiPriority w:val="99"/>
    <w:rsid w:val="00E26502"/>
    <w:rPr>
      <w:rFonts w:cs="Times New Roman"/>
    </w:rPr>
  </w:style>
  <w:style w:type="paragraph" w:customStyle="1" w:styleId="CharCharCharChar">
    <w:name w:val="Char Char Char Char"/>
    <w:basedOn w:val="a"/>
    <w:uiPriority w:val="99"/>
    <w:rsid w:val="00E26502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CharCharCharCharCharCharChar">
    <w:name w:val="Char Char Char Char Char Char Char"/>
    <w:basedOn w:val="a"/>
    <w:uiPriority w:val="99"/>
    <w:rsid w:val="00E26502"/>
  </w:style>
  <w:style w:type="character" w:customStyle="1" w:styleId="20">
    <w:name w:val="标题 2 字符"/>
    <w:uiPriority w:val="99"/>
    <w:semiHidden/>
    <w:rsid w:val="00E26502"/>
    <w:rPr>
      <w:rFonts w:ascii="等线 Light" w:eastAsia="等线 Light" w:hAnsi="等线 Light"/>
      <w:b/>
      <w:kern w:val="2"/>
      <w:sz w:val="32"/>
    </w:rPr>
  </w:style>
  <w:style w:type="paragraph" w:styleId="a9">
    <w:name w:val="Normal (Web)"/>
    <w:basedOn w:val="a"/>
    <w:uiPriority w:val="99"/>
    <w:rsid w:val="00E265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rsid w:val="00E26502"/>
    <w:rPr>
      <w:rFonts w:ascii="Calibri" w:hAnsi="Calibri"/>
      <w:kern w:val="0"/>
      <w:sz w:val="18"/>
      <w:szCs w:val="18"/>
    </w:rPr>
  </w:style>
  <w:style w:type="character" w:customStyle="1" w:styleId="Char2">
    <w:name w:val="批注框文本 Char"/>
    <w:link w:val="aa"/>
    <w:uiPriority w:val="99"/>
    <w:semiHidden/>
    <w:locked/>
    <w:rsid w:val="00E26502"/>
    <w:rPr>
      <w:rFonts w:ascii="Calibri" w:hAnsi="Calibri" w:cs="Calibri"/>
      <w:sz w:val="18"/>
      <w:szCs w:val="18"/>
    </w:rPr>
  </w:style>
  <w:style w:type="paragraph" w:styleId="ab">
    <w:name w:val="Document Map"/>
    <w:basedOn w:val="a"/>
    <w:link w:val="Char3"/>
    <w:uiPriority w:val="99"/>
    <w:semiHidden/>
    <w:rsid w:val="00E26502"/>
    <w:rPr>
      <w:rFonts w:ascii="宋体" w:hAnsi="Calibri"/>
      <w:kern w:val="0"/>
      <w:sz w:val="18"/>
      <w:szCs w:val="18"/>
    </w:rPr>
  </w:style>
  <w:style w:type="character" w:customStyle="1" w:styleId="Char3">
    <w:name w:val="文档结构图 Char"/>
    <w:link w:val="ab"/>
    <w:uiPriority w:val="99"/>
    <w:locked/>
    <w:rsid w:val="00E26502"/>
    <w:rPr>
      <w:rFonts w:ascii="宋体" w:hAnsi="Calibri" w:cs="宋体"/>
      <w:sz w:val="18"/>
      <w:szCs w:val="18"/>
    </w:rPr>
  </w:style>
  <w:style w:type="character" w:customStyle="1" w:styleId="Char4">
    <w:name w:val="页脚 Char"/>
    <w:basedOn w:val="a0"/>
    <w:uiPriority w:val="99"/>
    <w:rsid w:val="007C0CFB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E1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ABEF-0589-4014-8A7D-8EFFFE2C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599</Words>
  <Characters>3416</Characters>
  <Application>Microsoft Office Word</Application>
  <DocSecurity>0</DocSecurity>
  <Lines>28</Lines>
  <Paragraphs>8</Paragraphs>
  <ScaleCrop>false</ScaleCrop>
  <Company>海域司海籍处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关于提请局长办公会审议《海域使用金征收标准</dc:title>
  <dc:creator>Qi Feng</dc:creator>
  <cp:lastModifiedBy>夏晓曦</cp:lastModifiedBy>
  <cp:revision>7</cp:revision>
  <cp:lastPrinted>2018-03-16T07:32:00Z</cp:lastPrinted>
  <dcterms:created xsi:type="dcterms:W3CDTF">2018-03-14T06:59:00Z</dcterms:created>
  <dcterms:modified xsi:type="dcterms:W3CDTF">2018-03-16T07:49:00Z</dcterms:modified>
</cp:coreProperties>
</file>